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C0020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7EF9BD1C" wp14:editId="4DD8C785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caps/>
          <w:noProof/>
          <w:spacing w:val="12"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11774008" wp14:editId="26E01E5E">
            <wp:simplePos x="0" y="0"/>
            <wp:positionH relativeFrom="column">
              <wp:posOffset>5253990</wp:posOffset>
            </wp:positionH>
            <wp:positionV relativeFrom="paragraph">
              <wp:posOffset>-335915</wp:posOffset>
            </wp:positionV>
            <wp:extent cx="1085850" cy="10858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6_083733_000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>
      <w:bookmarkStart w:id="0" w:name="_GoBack"/>
      <w:bookmarkEnd w:id="0"/>
    </w:p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C002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C0020">
              <w:rPr>
                <w:rFonts w:ascii="Arial" w:hAnsi="Arial" w:cs="Arial"/>
                <w:caps/>
                <w:sz w:val="20"/>
                <w:szCs w:val="20"/>
              </w:rPr>
              <w:t>CAMPEONATO MARANHENSE 2022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1C0020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210F3"/>
    <w:rsid w:val="001C0020"/>
    <w:rsid w:val="001C5044"/>
    <w:rsid w:val="003C0002"/>
    <w:rsid w:val="004D1BC0"/>
    <w:rsid w:val="00547749"/>
    <w:rsid w:val="0078444D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2022-02-17T14:33:00Z</dcterms:created>
  <dcterms:modified xsi:type="dcterms:W3CDTF">2022-02-17T14:33:00Z</dcterms:modified>
</cp:coreProperties>
</file>